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A1C" w:rsidRDefault="00611A1C">
      <w:pPr>
        <w:jc w:val="center"/>
      </w:pPr>
    </w:p>
    <w:p w:rsidR="00611A1C" w:rsidRDefault="00611A1C">
      <w:pPr>
        <w:jc w:val="center"/>
      </w:pPr>
    </w:p>
    <w:p w:rsidR="00611A1C" w:rsidRDefault="00611A1C">
      <w:pPr>
        <w:rPr>
          <w:sz w:val="40"/>
          <w:szCs w:val="40"/>
        </w:rPr>
      </w:pPr>
    </w:p>
    <w:p w:rsidR="00611A1C" w:rsidRDefault="00611A1C">
      <w:pPr>
        <w:rPr>
          <w:sz w:val="40"/>
          <w:szCs w:val="40"/>
        </w:rPr>
      </w:pPr>
    </w:p>
    <w:p w:rsidR="00611A1C" w:rsidRDefault="00611A1C">
      <w:pPr>
        <w:rPr>
          <w:sz w:val="40"/>
          <w:szCs w:val="40"/>
        </w:rPr>
      </w:pPr>
    </w:p>
    <w:p w:rsidR="00611A1C" w:rsidRDefault="00611A1C">
      <w:pPr>
        <w:rPr>
          <w:sz w:val="40"/>
          <w:szCs w:val="40"/>
        </w:rPr>
      </w:pPr>
    </w:p>
    <w:p w:rsidR="00611A1C" w:rsidRDefault="00611A1C">
      <w:pPr>
        <w:rPr>
          <w:sz w:val="40"/>
          <w:szCs w:val="40"/>
        </w:rPr>
      </w:pPr>
    </w:p>
    <w:p w:rsidR="00611A1C" w:rsidRDefault="00611A1C">
      <w:pPr>
        <w:rPr>
          <w:sz w:val="40"/>
          <w:szCs w:val="40"/>
        </w:rPr>
      </w:pPr>
    </w:p>
    <w:p w:rsidR="00611A1C" w:rsidRDefault="00611A1C">
      <w:pPr>
        <w:jc w:val="center"/>
        <w:rPr>
          <w:sz w:val="40"/>
          <w:szCs w:val="40"/>
        </w:rPr>
      </w:pPr>
    </w:p>
    <w:p w:rsidR="00611A1C" w:rsidRDefault="00ED7DB3">
      <w:pPr>
        <w:jc w:val="center"/>
        <w:rPr>
          <w:color w:val="002060"/>
          <w:sz w:val="18"/>
          <w:szCs w:val="18"/>
        </w:rPr>
      </w:pPr>
      <w:r>
        <w:rPr>
          <w:b/>
          <w:color w:val="002060"/>
          <w:sz w:val="48"/>
          <w:szCs w:val="48"/>
        </w:rPr>
        <w:t>Gestión farmacéutica en 2025. Desregulación y nuevos escenarios</w:t>
      </w:r>
    </w:p>
    <w:p w:rsidR="00611A1C" w:rsidRDefault="00611A1C">
      <w:pPr>
        <w:jc w:val="center"/>
        <w:rPr>
          <w:color w:val="002060"/>
        </w:rPr>
      </w:pPr>
    </w:p>
    <w:p w:rsidR="00611A1C" w:rsidRDefault="00611A1C">
      <w:pPr>
        <w:jc w:val="center"/>
        <w:rPr>
          <w:color w:val="002060"/>
        </w:rPr>
      </w:pPr>
    </w:p>
    <w:p w:rsidR="00611A1C" w:rsidRDefault="00611A1C">
      <w:pPr>
        <w:jc w:val="center"/>
        <w:rPr>
          <w:color w:val="002060"/>
        </w:rPr>
      </w:pPr>
    </w:p>
    <w:p w:rsidR="00611A1C" w:rsidRDefault="00611A1C">
      <w:pPr>
        <w:jc w:val="center"/>
        <w:rPr>
          <w:color w:val="002060"/>
        </w:rPr>
      </w:pPr>
    </w:p>
    <w:p w:rsidR="00611A1C" w:rsidRDefault="00611A1C">
      <w:pPr>
        <w:jc w:val="center"/>
        <w:rPr>
          <w:color w:val="002060"/>
        </w:rPr>
      </w:pPr>
    </w:p>
    <w:p w:rsidR="00611A1C" w:rsidRDefault="00611A1C">
      <w:pPr>
        <w:jc w:val="center"/>
        <w:rPr>
          <w:color w:val="002060"/>
        </w:rPr>
      </w:pPr>
    </w:p>
    <w:p w:rsidR="00611A1C" w:rsidRDefault="00611A1C">
      <w:pPr>
        <w:jc w:val="center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611A1C">
      <w:pPr>
        <w:jc w:val="both"/>
      </w:pPr>
    </w:p>
    <w:p w:rsidR="00611A1C" w:rsidRDefault="00ED7DB3">
      <w:r>
        <w:br w:type="page"/>
      </w:r>
    </w:p>
    <w:p w:rsidR="00611A1C" w:rsidRDefault="00ED7DB3">
      <ve:AlternateContent>
        <mc:Choice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oel="http://schemas.microsoft.com/office/2019/extlst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Requires="wps">
          <w:drawing>
            <wp:anchor distT="0" distB="0" distL="114300" distR="114300" simplePos="0" relativeHeight="251658240" behindDoc="0" locked="0" layoutInCell="1" hidden="0" allowOverlap="1" wp14:anchorId="55AE5286" wp14:editId="1BA0B0BB">
              <wp:simplePos x="0" y="0"/>
              <wp:positionH relativeFrom="column">
                <wp:posOffset>-522921</wp:posOffset>
              </wp:positionH>
              <wp:positionV relativeFrom="paragraph">
                <wp:posOffset>-157479</wp:posOffset>
              </wp:positionV>
              <wp:extent cx="6319520" cy="6372225"/>
              <wp:effectExtent l="0" t="0" r="24130" b="28575"/>
              <wp:wrapNone/>
              <wp:docPr id="1" name="Rectángulo redondead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19520" cy="6372225"/>
                      </a:xfrm>
                      <a:prstGeom prst="roundRect">
                        <a:avLst/>
                      </a:prstGeom>
                      <a:noFill/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ve:Fallback>
          <w:r>
            <w:rPr>
              <w:noProof/>
              <w:lang w:eastAsia="es-AR"/>
            </w:rPr>
            <w:lastRenderedPageBreak/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-522921</wp:posOffset>
                </wp:positionH>
                <wp:positionV relativeFrom="paragraph">
                  <wp:posOffset>-157479</wp:posOffset>
                </wp:positionV>
                <wp:extent cx="6343650" cy="6400800"/>
                <wp:effectExtent l="0" t="0" r="0" b="0"/>
                <wp:wrapNone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43650" cy="6400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ve:Fallback>
      </ve:AlternateContent>
    </w:p>
    <w:p w:rsidR="00611A1C" w:rsidRDefault="00ED7DB3">
      <w:r>
        <w:t>QUÉ ES IPEGSA</w:t>
      </w:r>
    </w:p>
    <w:p w:rsidR="00611A1C" w:rsidRDefault="00611A1C">
      <w:pPr>
        <w:jc w:val="both"/>
      </w:pPr>
    </w:p>
    <w:p w:rsidR="00611A1C" w:rsidRDefault="00ED7DB3">
      <w:pPr>
        <w:jc w:val="both"/>
      </w:pPr>
      <w:r>
        <w:t xml:space="preserve">IPEGSA es una organización sin fines de lucro dedicada al estudio, investigación y diseño de políticas públicas en salud, con foco en el </w:t>
      </w:r>
      <w:r>
        <w:t>desarrollo de una Argentina más equitativa.</w:t>
      </w:r>
    </w:p>
    <w:p w:rsidR="00611A1C" w:rsidRDefault="00611A1C">
      <w:pPr>
        <w:jc w:val="both"/>
      </w:pPr>
    </w:p>
    <w:p w:rsidR="00611A1C" w:rsidRDefault="00ED7DB3">
      <w:pPr>
        <w:jc w:val="both"/>
      </w:pPr>
      <w:r>
        <w:t>Las fluctuaciones en la historia reciente de la Argentina han impedido consensuar políticas de Estado de salud a largo plazo y eso ha hecho mella sobre la equidad, solidaridad y calidad de nuestro sistema.  Ello</w:t>
      </w:r>
      <w:r>
        <w:t xml:space="preserve"> es evidente hoy, cuando la agenda política nacional e internacional, impone cambios sustanciales en nuestra organización sanitaria. </w:t>
      </w:r>
    </w:p>
    <w:p w:rsidR="00611A1C" w:rsidRDefault="00611A1C">
      <w:pPr>
        <w:jc w:val="both"/>
      </w:pPr>
    </w:p>
    <w:p w:rsidR="00611A1C" w:rsidRDefault="00ED7DB3">
      <w:pPr>
        <w:pStyle w:val="Ttulo2"/>
        <w:rPr>
          <w:b w:val="0"/>
          <w:i w:val="0"/>
          <w:color w:val="000000"/>
          <w:sz w:val="24"/>
          <w:szCs w:val="24"/>
        </w:rPr>
      </w:pPr>
      <w:r>
        <w:rPr>
          <w:b w:val="0"/>
          <w:i w:val="0"/>
          <w:color w:val="000000"/>
          <w:sz w:val="24"/>
          <w:szCs w:val="24"/>
        </w:rPr>
        <w:t>IPEGSA surgió con la idea de sumar una voz informada al debate colectivo y promover la interacción entre actores relevant</w:t>
      </w:r>
      <w:r>
        <w:rPr>
          <w:b w:val="0"/>
          <w:i w:val="0"/>
          <w:color w:val="000000"/>
          <w:sz w:val="24"/>
          <w:szCs w:val="24"/>
        </w:rPr>
        <w:t>es del sector público, privado y referentes académicos nacionales e internacionales.</w:t>
      </w:r>
    </w:p>
    <w:p w:rsidR="00611A1C" w:rsidRDefault="00ED7DB3">
      <w:pPr>
        <w:jc w:val="both"/>
      </w:pPr>
      <w:r>
        <w:t>Proponemos el pleno involucramiento sectorial para  incidir en el diseño y la gestión de los asuntos públicos en salud, y desde IPEGSA aportar soluciones basadas en la evi</w:t>
      </w:r>
      <w:r>
        <w:t>dencia y la investigación, analizar las mejores experiencias locales y extranjeras y observar e interpretar el contexto poniendo a disposición de todos los actores la información y la evidencia científica que contribuya a reducir y eliminar las principales</w:t>
      </w:r>
      <w:r>
        <w:t xml:space="preserve"> inequidades sociales y los vacíos que se observan en el campo de los derechos sanitarios</w:t>
      </w:r>
    </w:p>
    <w:p w:rsidR="00611A1C" w:rsidRDefault="00611A1C">
      <w:pPr>
        <w:jc w:val="both"/>
      </w:pPr>
    </w:p>
    <w:p w:rsidR="00611A1C" w:rsidRDefault="00ED7DB3">
      <w:pPr>
        <w:jc w:val="both"/>
      </w:pPr>
      <w:r>
        <w:t>El mundo de la salud pública es un área de confluencia de contenidos técnicos y voluntad de acción. Por ello, conformamos un espacio abierto integrado por académicos</w:t>
      </w:r>
      <w:r>
        <w:t xml:space="preserve">, hacedores y gestores de políticas de los niveles macro, meso y micro. </w:t>
      </w:r>
    </w:p>
    <w:p w:rsidR="00611A1C" w:rsidRDefault="00611A1C">
      <w:pPr>
        <w:jc w:val="both"/>
      </w:pPr>
    </w:p>
    <w:p w:rsidR="00611A1C" w:rsidRDefault="00ED7DB3">
      <w:pPr>
        <w:jc w:val="both"/>
      </w:pPr>
      <w:r>
        <w:t>Creemos que hoy, más que nunca, es necesario repensar saberes, políticas y quehaceres. Impulsar la formación y discusión colectiva que incida sobre las decisiones sectoriales, ya sea</w:t>
      </w:r>
      <w:r>
        <w:t xml:space="preserve"> en la cotidianeidad de la tarea, como en los grandes lineamientos político sanitarios</w:t>
      </w:r>
    </w:p>
    <w:p w:rsidR="00611A1C" w:rsidRDefault="00611A1C">
      <w:pPr>
        <w:jc w:val="both"/>
      </w:pPr>
    </w:p>
    <w:p w:rsidR="00611A1C" w:rsidRDefault="00ED7DB3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 xml:space="preserve">Queremos aportar a una Argentina equitativa, solidaria, inclusiva y justa. A esa tarea colectiva está orientada IPEGSA.  </w:t>
      </w:r>
    </w:p>
    <w:p w:rsidR="00611A1C" w:rsidRDefault="00611A1C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611A1C" w:rsidRDefault="00611A1C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611A1C" w:rsidRDefault="00611A1C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611A1C" w:rsidRDefault="00611A1C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611A1C" w:rsidRDefault="00611A1C">
      <w:pPr>
        <w:pBdr>
          <w:top w:val="nil"/>
          <w:left w:val="nil"/>
          <w:bottom w:val="nil"/>
          <w:right w:val="nil"/>
          <w:between w:val="nil"/>
        </w:pBdr>
        <w:jc w:val="both"/>
      </w:pPr>
    </w:p>
    <w:p w:rsidR="00611A1C" w:rsidRDefault="00611A1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</w:p>
    <w:p w:rsidR="00611A1C" w:rsidRDefault="00ED7DB3" w:rsidP="008646A8">
      <w:pPr>
        <w:pStyle w:val="Ttulo2"/>
      </w:pPr>
      <w:r>
        <w:lastRenderedPageBreak/>
        <w:t>FUNDAMENTACIÓN Y OBJETIVOS DEL CURSO</w:t>
      </w:r>
    </w:p>
    <w:p w:rsidR="008646A8" w:rsidRPr="008646A8" w:rsidRDefault="008646A8" w:rsidP="008646A8"/>
    <w:p w:rsidR="00611A1C" w:rsidRDefault="00ED7DB3">
      <w:pPr>
        <w:rPr>
          <w:u w:val="single"/>
        </w:rPr>
      </w:pPr>
      <w:r>
        <w:rPr>
          <w:u w:val="single"/>
        </w:rPr>
        <w:t>OBJETIVOS:</w:t>
      </w:r>
    </w:p>
    <w:p w:rsidR="00611A1C" w:rsidRDefault="00611A1C">
      <w:pPr>
        <w:rPr>
          <w:rFonts w:ascii="Times New Roman" w:eastAsia="Times New Roman" w:hAnsi="Times New Roman" w:cs="Times New Roman"/>
        </w:rPr>
      </w:pPr>
    </w:p>
    <w:p w:rsidR="00611A1C" w:rsidRDefault="00ED7DB3">
      <w:r>
        <w:t>A) Brindar los elementos necesarios para entender el funcionamiento del mercado del medicamento en la Argentina</w:t>
      </w:r>
    </w:p>
    <w:p w:rsidR="00611A1C" w:rsidRDefault="00ED7DB3">
      <w:r>
        <w:t>B) Desarrollar las funciones de los distintos actores que  participan en dicho mercado.</w:t>
      </w:r>
    </w:p>
    <w:p w:rsidR="00611A1C" w:rsidRDefault="00ED7DB3">
      <w:r>
        <w:t>C) Características centrales del accionar de</w:t>
      </w:r>
      <w:r>
        <w:t xml:space="preserve"> Laboratorios, Droguerías y Farmacia.</w:t>
      </w:r>
    </w:p>
    <w:p w:rsidR="00611A1C" w:rsidRDefault="00ED7DB3">
      <w:r>
        <w:t>D) Leyes, regulaciones, decretos, que nos permitan entender la situación actual de las Farmacias.</w:t>
      </w:r>
    </w:p>
    <w:p w:rsidR="00611A1C" w:rsidRDefault="00ED7DB3">
      <w:r>
        <w:t>H) Presente y futuro de la comercialización de los medicamentos.</w:t>
      </w:r>
    </w:p>
    <w:p w:rsidR="00611A1C" w:rsidRDefault="00611A1C"/>
    <w:p w:rsidR="00611A1C" w:rsidRDefault="00ED7DB3">
      <w:pPr>
        <w:pStyle w:val="Ttulo2"/>
      </w:pPr>
      <w:r>
        <w:t>DESTINATARIOS</w:t>
      </w:r>
    </w:p>
    <w:p w:rsidR="00611A1C" w:rsidRDefault="00ED7DB3">
      <w:r>
        <w:t xml:space="preserve">Profesionales relacionados con la salud </w:t>
      </w:r>
      <w:r>
        <w:t>en general y  prescriptores y dispensadores en particular.</w:t>
      </w:r>
    </w:p>
    <w:p w:rsidR="00611A1C" w:rsidRDefault="00611A1C"/>
    <w:p w:rsidR="00611A1C" w:rsidRDefault="00ED7DB3">
      <w:pPr>
        <w:pStyle w:val="Ttulo2"/>
      </w:pPr>
      <w:r>
        <w:t xml:space="preserve">DIRECCIÓN: </w:t>
      </w:r>
    </w:p>
    <w:p w:rsidR="00611A1C" w:rsidRDefault="00ED7DB3">
      <w:r>
        <w:t>Farm. Daniel Alvarado</w:t>
      </w:r>
    </w:p>
    <w:p w:rsidR="00611A1C" w:rsidRDefault="00611A1C"/>
    <w:p w:rsidR="00611A1C" w:rsidRDefault="00ED7DB3">
      <w:pPr>
        <w:pStyle w:val="Ttulo2"/>
      </w:pPr>
      <w:r>
        <w:t xml:space="preserve">COORDINACIÓN: </w:t>
      </w:r>
    </w:p>
    <w:p w:rsidR="00611A1C" w:rsidRDefault="00ED7DB3">
      <w:r>
        <w:t>Farm. Jorge Schlottke</w:t>
      </w:r>
    </w:p>
    <w:p w:rsidR="00611A1C" w:rsidRDefault="00611A1C"/>
    <w:p w:rsidR="00611A1C" w:rsidRDefault="00ED7DB3">
      <w:pPr>
        <w:pStyle w:val="Ttulo2"/>
      </w:pPr>
      <w:r>
        <w:t xml:space="preserve">MODALIDAD DE CURSADA Y ESTRATEGIAS DE ENSEÑANZA </w:t>
      </w:r>
    </w:p>
    <w:p w:rsidR="00611A1C" w:rsidRDefault="00611A1C"/>
    <w:p w:rsidR="00611A1C" w:rsidRDefault="00ED7DB3">
      <w:r>
        <w:t xml:space="preserve">El curso tendrá modalidad virtual, a través de plataforma docente IPEGSA. </w:t>
      </w:r>
    </w:p>
    <w:p w:rsidR="00611A1C" w:rsidRDefault="00ED7DB3">
      <w:r>
        <w:t xml:space="preserve">Las clases serán grabadas para posterior distribución. </w:t>
      </w:r>
    </w:p>
    <w:p w:rsidR="00611A1C" w:rsidRDefault="00611A1C"/>
    <w:p w:rsidR="00611A1C" w:rsidRDefault="00ED7DB3">
      <w:pPr>
        <w:pStyle w:val="Ttulo2"/>
      </w:pPr>
      <w:r>
        <w:t xml:space="preserve">CARGA HORARIA </w:t>
      </w:r>
    </w:p>
    <w:p w:rsidR="00611A1C" w:rsidRDefault="00ED7DB3">
      <w:r>
        <w:t>Ocho horas distribuidas en cuatro clases</w:t>
      </w:r>
    </w:p>
    <w:p w:rsidR="00611A1C" w:rsidRDefault="00611A1C"/>
    <w:p w:rsidR="00611A1C" w:rsidRDefault="00ED7DB3">
      <w:pPr>
        <w:pStyle w:val="Ttulo2"/>
        <w:rPr>
          <w:color w:val="000000"/>
        </w:rPr>
      </w:pPr>
      <w:r>
        <w:t>FECHA DE INICIO</w:t>
      </w:r>
      <w:r>
        <w:rPr>
          <w:color w:val="000000"/>
        </w:rPr>
        <w:t xml:space="preserve">: </w:t>
      </w:r>
    </w:p>
    <w:p w:rsidR="00611A1C" w:rsidRDefault="00ED7DB3">
      <w:r>
        <w:t>Mayo 2025</w:t>
      </w:r>
    </w:p>
    <w:p w:rsidR="00611A1C" w:rsidRDefault="00611A1C"/>
    <w:p w:rsidR="00611A1C" w:rsidRDefault="00ED7DB3">
      <w:pPr>
        <w:pStyle w:val="Ttulo2"/>
      </w:pPr>
      <w:r>
        <w:t xml:space="preserve">DURACIÓN: </w:t>
      </w:r>
    </w:p>
    <w:p w:rsidR="00611A1C" w:rsidRDefault="00ED7DB3">
      <w:r>
        <w:t>Un mes</w:t>
      </w:r>
    </w:p>
    <w:p w:rsidR="00611A1C" w:rsidRDefault="00611A1C">
      <w:pPr>
        <w:rPr>
          <w:color w:val="2F5496"/>
        </w:rPr>
      </w:pPr>
    </w:p>
    <w:p w:rsidR="00611A1C" w:rsidRDefault="00ED7DB3">
      <w:pPr>
        <w:pStyle w:val="Ttulo2"/>
      </w:pPr>
      <w:r>
        <w:lastRenderedPageBreak/>
        <w:t xml:space="preserve">DIAS Y HORARIOS DE </w:t>
      </w:r>
      <w:r>
        <w:t>CURSADA</w:t>
      </w:r>
    </w:p>
    <w:p w:rsidR="00611A1C" w:rsidRDefault="00ED7DB3">
      <w:r>
        <w:t>Jueves de 18.30 a 20.30 Hs.</w:t>
      </w:r>
    </w:p>
    <w:p w:rsidR="00611A1C" w:rsidRDefault="00611A1C">
      <w:pPr>
        <w:pStyle w:val="Ttulo2"/>
      </w:pPr>
    </w:p>
    <w:p w:rsidR="00611A1C" w:rsidRDefault="008646A8">
      <w:pPr>
        <w:pStyle w:val="Ttulo2"/>
        <w:rPr>
          <w:b w:val="0"/>
          <w:color w:val="FF0000"/>
        </w:rPr>
      </w:pPr>
      <w:r>
        <w:t>VALOR DEL CURSO: $45.000, Matrícula $15.000</w:t>
      </w:r>
    </w:p>
    <w:p w:rsidR="00611A1C" w:rsidRDefault="00611A1C"/>
    <w:p w:rsidR="00611A1C" w:rsidRDefault="00611A1C"/>
    <w:p w:rsidR="00611A1C" w:rsidRDefault="00ED7DB3">
      <w:pPr>
        <w:pStyle w:val="Ttulo2"/>
      </w:pPr>
      <w:r>
        <w:t>PROGRAMA ACADÉMICO</w:t>
      </w:r>
    </w:p>
    <w:p w:rsidR="00611A1C" w:rsidRDefault="00611A1C">
      <w:pPr>
        <w:rPr>
          <w:highlight w:val="white"/>
        </w:rPr>
      </w:pPr>
    </w:p>
    <w:p w:rsidR="00611A1C" w:rsidRDefault="00ED7DB3">
      <w:pPr>
        <w:rPr>
          <w:rFonts w:ascii="Times New Roman" w:eastAsia="Times New Roman" w:hAnsi="Times New Roman" w:cs="Times New Roman"/>
          <w:b/>
        </w:rPr>
      </w:pPr>
      <w:r>
        <w:rPr>
          <w:b/>
          <w:highlight w:val="white"/>
        </w:rPr>
        <w:t>CLASE 1 :</w:t>
      </w:r>
    </w:p>
    <w:p w:rsidR="00611A1C" w:rsidRDefault="00611A1C"/>
    <w:p w:rsidR="00611A1C" w:rsidRDefault="00ED7DB3">
      <w:r>
        <w:t xml:space="preserve">Ley de medicamentos Nacional y Provincial, DNU´s vigentes, Resoluciones Reglamentaciones, ANMAT, INAME, particularmente período 2024/25. </w:t>
      </w:r>
    </w:p>
    <w:p w:rsidR="00611A1C" w:rsidRDefault="00ED7DB3">
      <w:r>
        <w:t>Implicancias en la práctica co</w:t>
      </w:r>
      <w:r>
        <w:t xml:space="preserve">rriente. </w:t>
      </w:r>
    </w:p>
    <w:p w:rsidR="00611A1C" w:rsidRDefault="00611A1C"/>
    <w:p w:rsidR="00611A1C" w:rsidRDefault="00ED7DB3">
      <w:pPr>
        <w:rPr>
          <w:b/>
        </w:rPr>
      </w:pPr>
      <w:r>
        <w:rPr>
          <w:b/>
        </w:rPr>
        <w:t>CLASE 2:</w:t>
      </w:r>
    </w:p>
    <w:p w:rsidR="00611A1C" w:rsidRDefault="00611A1C"/>
    <w:p w:rsidR="00611A1C" w:rsidRDefault="00ED7DB3">
      <w:r>
        <w:t>Objetivos de una política nacional de medicamentos :</w:t>
      </w:r>
    </w:p>
    <w:p w:rsidR="00611A1C" w:rsidRDefault="00ED7DB3">
      <w:pPr>
        <w:ind w:left="708"/>
      </w:pPr>
      <w:r>
        <w:t>a) Accesibilidad</w:t>
      </w:r>
    </w:p>
    <w:p w:rsidR="00611A1C" w:rsidRDefault="00ED7DB3">
      <w:pPr>
        <w:ind w:left="708"/>
      </w:pPr>
      <w:r>
        <w:t>b) U.R.M</w:t>
      </w:r>
    </w:p>
    <w:p w:rsidR="00611A1C" w:rsidRDefault="00ED7DB3">
      <w:pPr>
        <w:ind w:left="708"/>
      </w:pPr>
      <w:r>
        <w:t>c) Calidad</w:t>
      </w:r>
    </w:p>
    <w:p w:rsidR="00611A1C" w:rsidRDefault="00ED7DB3">
      <w:r>
        <w:t>Servicios Farmacéuticos.</w:t>
      </w:r>
    </w:p>
    <w:p w:rsidR="00611A1C" w:rsidRDefault="00ED7DB3">
      <w:r>
        <w:t>Precios y consumos de medicamentos  en Argentina 2025</w:t>
      </w:r>
    </w:p>
    <w:p w:rsidR="00611A1C" w:rsidRDefault="00611A1C"/>
    <w:p w:rsidR="00611A1C" w:rsidRDefault="00ED7DB3">
      <w:pPr>
        <w:rPr>
          <w:b/>
        </w:rPr>
      </w:pPr>
      <w:r>
        <w:rPr>
          <w:b/>
        </w:rPr>
        <w:t>CLASE 3:</w:t>
      </w:r>
    </w:p>
    <w:p w:rsidR="00611A1C" w:rsidRDefault="00611A1C"/>
    <w:p w:rsidR="00611A1C" w:rsidRDefault="00ED7DB3">
      <w:r>
        <w:t>El problema del medicamento de Alto Costo</w:t>
      </w:r>
    </w:p>
    <w:p w:rsidR="00611A1C" w:rsidRDefault="00ED7DB3">
      <w:r>
        <w:t>Perspectivas</w:t>
      </w:r>
    </w:p>
    <w:p w:rsidR="00611A1C" w:rsidRDefault="00ED7DB3">
      <w:r>
        <w:t xml:space="preserve">El papel del farmacéutico </w:t>
      </w:r>
    </w:p>
    <w:p w:rsidR="00611A1C" w:rsidRDefault="00611A1C"/>
    <w:p w:rsidR="00611A1C" w:rsidRDefault="00ED7DB3">
      <w:pPr>
        <w:rPr>
          <w:b/>
        </w:rPr>
      </w:pPr>
      <w:r>
        <w:rPr>
          <w:b/>
        </w:rPr>
        <w:t>CLASE4:</w:t>
      </w:r>
    </w:p>
    <w:p w:rsidR="00611A1C" w:rsidRDefault="00611A1C"/>
    <w:p w:rsidR="00611A1C" w:rsidRDefault="00ED7DB3">
      <w:r>
        <w:t>Gestión en el suministro de medicamentos en el marco de la  desregulación vigente</w:t>
      </w:r>
    </w:p>
    <w:p w:rsidR="00611A1C" w:rsidRDefault="00ED7DB3">
      <w:r>
        <w:t xml:space="preserve">Argentina fuera de la OMS. Su posición en OPS y el posible impacto en la provisión de medicamentos. </w:t>
      </w:r>
    </w:p>
    <w:p w:rsidR="00611A1C" w:rsidRDefault="00ED7DB3">
      <w:r>
        <w:t>El lugar de OPS y de la Federación I</w:t>
      </w:r>
      <w:r>
        <w:t>nternacional Farmacéutica (FIP)</w:t>
      </w:r>
    </w:p>
    <w:p w:rsidR="00611A1C" w:rsidRDefault="00ED7DB3">
      <w:r>
        <w:t>Selección, Adquisición, Logística y Utilización.</w:t>
      </w:r>
    </w:p>
    <w:p w:rsidR="00611A1C" w:rsidRDefault="00ED7DB3">
      <w:r>
        <w:t>CONCLUSIONES FINALES.</w:t>
      </w:r>
    </w:p>
    <w:p w:rsidR="00611A1C" w:rsidRDefault="00611A1C"/>
    <w:p w:rsidR="00611A1C" w:rsidRDefault="00611A1C"/>
    <w:p w:rsidR="00611A1C" w:rsidRDefault="00ED7DB3">
      <w:pPr>
        <w:pStyle w:val="Ttulo2"/>
      </w:pPr>
      <w:r>
        <w:t xml:space="preserve">REQUISITOS DE APROBACIÓN DEL CURSO </w:t>
      </w:r>
    </w:p>
    <w:p w:rsidR="00611A1C" w:rsidRDefault="00611A1C"/>
    <w:p w:rsidR="00611A1C" w:rsidRDefault="00ED7DB3">
      <w:r>
        <w:t>75% de asistencia a las clases virtuales</w:t>
      </w:r>
    </w:p>
    <w:p w:rsidR="00611A1C" w:rsidRDefault="00611A1C"/>
    <w:p w:rsidR="00611A1C" w:rsidRDefault="00611A1C">
      <w:pPr>
        <w:pStyle w:val="Ttulo2"/>
      </w:pPr>
    </w:p>
    <w:p w:rsidR="00611A1C" w:rsidRDefault="00ED7DB3">
      <w:pPr>
        <w:pStyle w:val="Ttulo2"/>
      </w:pPr>
      <w:r>
        <w:t xml:space="preserve">DOCENTES: </w:t>
      </w:r>
    </w:p>
    <w:p w:rsidR="00611A1C" w:rsidRDefault="00ED7DB3">
      <w:r>
        <w:t>Director :</w:t>
      </w:r>
    </w:p>
    <w:p w:rsidR="00611A1C" w:rsidRDefault="00ED7DB3">
      <w:r>
        <w:t>Daniel Alvarado</w:t>
      </w:r>
    </w:p>
    <w:p w:rsidR="00611A1C" w:rsidRDefault="00ED7DB3">
      <w:r>
        <w:t>Farmacéutico</w:t>
      </w:r>
    </w:p>
    <w:p w:rsidR="00611A1C" w:rsidRDefault="00611A1C"/>
    <w:p w:rsidR="00611A1C" w:rsidRDefault="00ED7DB3">
      <w:r>
        <w:t>Coordinador</w:t>
      </w:r>
    </w:p>
    <w:p w:rsidR="00611A1C" w:rsidRDefault="00ED7DB3">
      <w:r>
        <w:t xml:space="preserve">Jorge </w:t>
      </w:r>
      <w:r>
        <w:t>Schlottke</w:t>
      </w:r>
    </w:p>
    <w:p w:rsidR="00611A1C" w:rsidRDefault="00ED7DB3">
      <w:r>
        <w:t>Farmacéutico</w:t>
      </w:r>
    </w:p>
    <w:p w:rsidR="00611A1C" w:rsidRDefault="00611A1C"/>
    <w:p w:rsidR="00611A1C" w:rsidRDefault="00ED7DB3">
      <w:r>
        <w:t>DOCENTES:</w:t>
      </w:r>
    </w:p>
    <w:p w:rsidR="00611A1C" w:rsidRDefault="00611A1C"/>
    <w:p w:rsidR="00611A1C" w:rsidRDefault="00ED7DB3">
      <w:r>
        <w:t>Rubén Ianantonio</w:t>
      </w:r>
    </w:p>
    <w:p w:rsidR="00611A1C" w:rsidRDefault="00ED7DB3">
      <w:r>
        <w:t>Médico</w:t>
      </w:r>
    </w:p>
    <w:p w:rsidR="00611A1C" w:rsidRDefault="00ED7DB3">
      <w:r>
        <w:t>Maximiliano Derecho</w:t>
      </w:r>
    </w:p>
    <w:p w:rsidR="00611A1C" w:rsidRDefault="00ED7DB3">
      <w:r>
        <w:t>Abogado</w:t>
      </w:r>
    </w:p>
    <w:p w:rsidR="00611A1C" w:rsidRDefault="00ED7DB3">
      <w:r>
        <w:t>Graciela Luraschi</w:t>
      </w:r>
    </w:p>
    <w:p w:rsidR="00611A1C" w:rsidRDefault="00ED7DB3">
      <w:r>
        <w:t>Farmacéutica</w:t>
      </w:r>
    </w:p>
    <w:p w:rsidR="00611A1C" w:rsidRDefault="00ED7DB3">
      <w:r>
        <w:t>Graciela Angiolini</w:t>
      </w:r>
    </w:p>
    <w:p w:rsidR="00611A1C" w:rsidRDefault="00ED7DB3">
      <w:r>
        <w:t>Farmacéutica</w:t>
      </w:r>
    </w:p>
    <w:p w:rsidR="00611A1C" w:rsidRDefault="00ED7DB3">
      <w:r>
        <w:t>Sergio del Prete</w:t>
      </w:r>
    </w:p>
    <w:p w:rsidR="00611A1C" w:rsidRDefault="00ED7DB3">
      <w:r>
        <w:t>Médico</w:t>
      </w:r>
    </w:p>
    <w:p w:rsidR="00611A1C" w:rsidRDefault="00611A1C">
      <w:pPr>
        <w:pStyle w:val="Ttulo2"/>
      </w:pPr>
    </w:p>
    <w:p w:rsidR="00611A1C" w:rsidRDefault="00611A1C">
      <w:pPr>
        <w:pStyle w:val="Ttulo2"/>
      </w:pPr>
    </w:p>
    <w:p w:rsidR="00611A1C" w:rsidRDefault="00611A1C">
      <w:pPr>
        <w:pStyle w:val="Ttulo2"/>
      </w:pPr>
    </w:p>
    <w:p w:rsidR="00611A1C" w:rsidRDefault="00ED7DB3">
      <w:pPr>
        <w:rPr>
          <w:b/>
          <w:i/>
          <w:color w:val="2F5496"/>
          <w:sz w:val="26"/>
          <w:szCs w:val="26"/>
        </w:rPr>
      </w:pPr>
      <w:r>
        <w:br w:type="page"/>
      </w:r>
    </w:p>
    <w:p w:rsidR="00611A1C" w:rsidRDefault="00ED7DB3">
      <w:pPr>
        <w:pStyle w:val="Ttulo2"/>
      </w:pPr>
      <w:r>
        <w:lastRenderedPageBreak/>
        <w:t xml:space="preserve">BIBLIOGRAFÍA SUGERIDA </w:t>
      </w:r>
    </w:p>
    <w:p w:rsidR="00611A1C" w:rsidRDefault="00611A1C">
      <w:pPr>
        <w:rPr>
          <w:sz w:val="18"/>
          <w:szCs w:val="18"/>
        </w:rPr>
      </w:pP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La Gestión del Suministro de Medicamentos. Management </w:t>
      </w:r>
      <w:r w:rsidR="008646A8">
        <w:rPr>
          <w:color w:val="000000"/>
        </w:rPr>
        <w:t>Sciences For</w:t>
      </w:r>
      <w:r>
        <w:rPr>
          <w:color w:val="000000"/>
        </w:rPr>
        <w:t xml:space="preserve"> Health-  Organización Mundial de la Salud- Organización Panamericana de la Salud- Fundación Panamericana para Ia investigación</w:t>
      </w:r>
      <w:r w:rsidR="008646A8">
        <w:rPr>
          <w:color w:val="000000"/>
        </w:rPr>
        <w:t xml:space="preserve">, la Salud y </w:t>
      </w:r>
      <w:r>
        <w:rPr>
          <w:color w:val="000000"/>
        </w:rPr>
        <w:t>la</w:t>
      </w:r>
      <w:r w:rsidR="008646A8">
        <w:rPr>
          <w:color w:val="000000"/>
        </w:rPr>
        <w:t xml:space="preserve"> e</w:t>
      </w:r>
      <w:r>
        <w:rPr>
          <w:color w:val="000000"/>
        </w:rPr>
        <w:t>ducación.</w:t>
      </w: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 xml:space="preserve">Cambio de Rumbo. Dr. Sergio Del Prete </w:t>
      </w:r>
      <w:r>
        <w:rPr>
          <w:color w:val="000000"/>
        </w:rPr>
        <w:t>y Dr. Mario Glanc.</w:t>
      </w: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La Industria de Medicamentos en Argentina. UIES, Unidad de Investigación Estratégica en Salud.</w:t>
      </w: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Medicamentos, Salud, Política y Economía. Ginés González García, Catalina de la Puente y Sonia Tarragona.</w:t>
      </w: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El Gran Secreto de la Industria Farmacéutica. Philippe Pignarre.</w:t>
      </w: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La Verdad Sobre la Industria Farmacéutica. Marcia Angel.</w:t>
      </w:r>
    </w:p>
    <w:p w:rsidR="00611A1C" w:rsidRDefault="00ED7DB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  <w:r>
        <w:rPr>
          <w:color w:val="000000"/>
        </w:rPr>
        <w:t>Legislación Farmacéutica Nacional y Provincial. Colegio de Farmacéuticos de la Provincia de Buenos Aires.</w:t>
      </w:r>
    </w:p>
    <w:p w:rsidR="00611A1C" w:rsidRDefault="00611A1C">
      <w:pPr>
        <w:rPr>
          <w:sz w:val="18"/>
          <w:szCs w:val="18"/>
        </w:rPr>
      </w:pPr>
    </w:p>
    <w:p w:rsidR="00611A1C" w:rsidRDefault="00611A1C">
      <w:pPr>
        <w:rPr>
          <w:sz w:val="18"/>
          <w:szCs w:val="18"/>
        </w:rPr>
      </w:pPr>
    </w:p>
    <w:p w:rsidR="00611A1C" w:rsidRDefault="00611A1C">
      <w:pPr>
        <w:rPr>
          <w:sz w:val="18"/>
          <w:szCs w:val="18"/>
        </w:rPr>
      </w:pPr>
    </w:p>
    <w:sectPr w:rsidR="00611A1C" w:rsidSect="00504BC8">
      <w:headerReference w:type="default" r:id="rId8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7DB3" w:rsidRDefault="00ED7DB3">
      <w:r>
        <w:separator/>
      </w:r>
    </w:p>
  </w:endnote>
  <w:endnote w:type="continuationSeparator" w:id="1">
    <w:p w:rsidR="00ED7DB3" w:rsidRDefault="00ED7D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7DB3" w:rsidRDefault="00ED7DB3">
      <w:r>
        <w:separator/>
      </w:r>
    </w:p>
  </w:footnote>
  <w:footnote w:type="continuationSeparator" w:id="1">
    <w:p w:rsidR="00ED7DB3" w:rsidRDefault="00ED7D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1A1C" w:rsidRDefault="00ED7DB3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jc w:val="center"/>
      <w:rPr>
        <w:color w:val="000000"/>
      </w:rPr>
    </w:pPr>
    <w:r>
      <w:rPr>
        <w:noProof/>
        <w:color w:val="000000"/>
        <w:lang w:eastAsia="es-AR"/>
      </w:rPr>
      <w:drawing>
        <wp:inline distT="0" distB="0" distL="0" distR="0">
          <wp:extent cx="1486291" cy="1378494"/>
          <wp:effectExtent l="0" t="0" r="0" b="0"/>
          <wp:docPr id="2" name="image2.png" descr="Logotipo, nombre de la empresa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Logotipo, nombre de la empresa&#10;&#10;Descripción generada automá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86291" cy="137849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611A1C" w:rsidRDefault="00611A1C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rPr>
        <w:color w:val="00000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C62C0"/>
    <w:multiLevelType w:val="multilevel"/>
    <w:tmpl w:val="4FCA6C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3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1A1C"/>
    <w:rsid w:val="00504BC8"/>
    <w:rsid w:val="00611A1C"/>
    <w:rsid w:val="008646A8"/>
    <w:rsid w:val="00975E7B"/>
    <w:rsid w:val="00CF379D"/>
    <w:rsid w:val="00ED7D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4"/>
        <w:szCs w:val="24"/>
        <w:lang w:val="es-AR" w:eastAsia="es-ES_trad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BC8"/>
  </w:style>
  <w:style w:type="paragraph" w:styleId="Ttulo1">
    <w:name w:val="heading 1"/>
    <w:basedOn w:val="Normal"/>
    <w:next w:val="Normal"/>
    <w:uiPriority w:val="9"/>
    <w:qFormat/>
    <w:rsid w:val="00504BC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unhideWhenUsed/>
    <w:qFormat/>
    <w:rsid w:val="00504BC8"/>
    <w:pPr>
      <w:keepNext/>
      <w:keepLines/>
      <w:spacing w:before="40"/>
      <w:outlineLvl w:val="1"/>
    </w:pPr>
    <w:rPr>
      <w:b/>
      <w:i/>
      <w:color w:val="2F5496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504BC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504BC8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504BC8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504BC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rsid w:val="00504BC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504BC8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rsid w:val="00504BC8"/>
    <w:pPr>
      <w:spacing w:after="160"/>
    </w:pPr>
    <w:rPr>
      <w:color w:val="5A5A5A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646A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646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761</Words>
  <Characters>4189</Characters>
  <Application>Microsoft Office Word</Application>
  <DocSecurity>0</DocSecurity>
  <Lines>34</Lines>
  <Paragraphs>9</Paragraphs>
  <ScaleCrop>false</ScaleCrop>
  <Company/>
  <LinksUpToDate>false</LinksUpToDate>
  <CharactersWithSpaces>4941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 Cardozo</dc:creator>
  <cp:lastModifiedBy>Carolina Cardozo</cp:lastModifiedBy>
  <cp:revision>2</cp:revision>
  <dcterms:created xsi:type="dcterms:W3CDTF">2025-04-14T18:23:00Z</dcterms:created>
  <dcterms:modified xsi:type="dcterms:W3CDTF">2025-04-14T18:23:00Z</dcterms:modified>
</cp:coreProperties>
</file>